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35"/>
        <w:gridCol w:w="49"/>
        <w:gridCol w:w="1965"/>
        <w:gridCol w:w="1320"/>
        <w:gridCol w:w="2018"/>
        <w:gridCol w:w="1267"/>
        <w:tblGridChange w:id="0">
          <w:tblGrid>
            <w:gridCol w:w="3235"/>
            <w:gridCol w:w="49"/>
            <w:gridCol w:w="1965"/>
            <w:gridCol w:w="1320"/>
            <w:gridCol w:w="2018"/>
            <w:gridCol w:w="1267"/>
          </w:tblGrid>
        </w:tblGridChange>
      </w:tblGrid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2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Oбразовање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8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Назив предмета: </w:t>
            </w:r>
            <w:r w:rsidDel="00000000" w:rsidR="00000000" w:rsidRPr="00000000">
              <w:rPr>
                <w:rtl w:val="0"/>
              </w:rPr>
              <w:t xml:space="preserve">Meтодика образовања одраслих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E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Наставник: </w:t>
            </w:r>
            <w:r w:rsidDel="00000000" w:rsidR="00000000" w:rsidRPr="00000000">
              <w:rPr>
                <w:rtl w:val="0"/>
              </w:rPr>
              <w:t xml:space="preserve">Кристинка Овесни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4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Статус предмета</w:t>
            </w:r>
            <w:r w:rsidDel="00000000" w:rsidR="00000000" w:rsidRPr="00000000">
              <w:rPr>
                <w:rtl w:val="0"/>
              </w:rPr>
              <w:t xml:space="preserve">: изборни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A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Број ЕСПБ</w:t>
            </w:r>
            <w:r w:rsidDel="00000000" w:rsidR="00000000" w:rsidRPr="00000000">
              <w:rPr>
                <w:rtl w:val="0"/>
              </w:rPr>
              <w:t xml:space="preserve">: 6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0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Услов</w:t>
            </w:r>
            <w:r w:rsidDel="00000000" w:rsidR="00000000" w:rsidRPr="00000000">
              <w:rPr>
                <w:rtl w:val="0"/>
              </w:rPr>
              <w:t xml:space="preserve">: Испуњене обавезе предвиђене Статутом факултета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6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Стицање теоријских знања и вештина о концепцијама, теоријама и методичким особеностима одраслих. Развој компетенција наставника за дизајнирање курикулума, планирање, организовање и реализацију наставе за одрасле полазнике, те за праћење и вредновање ефеката наставе и учења одраслих. 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D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Студенти: разумеју концепцијe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теорије и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методичке особености одраслих; самостално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планирају и организују наставу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за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одрасле; у складу с циљевима наставе, стандардима постигнућа/компетенције образовног профила и карактеристикама садржаја бирају методе наставе/учења одраслих и различита наставна средства; оспособљени су да континуирано прате и вреднују напредовање полазника; критички процењују и у складу са налазима унапређују квалитет сопственог рада.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34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ind w:left="0" w:hanging="2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Учење одраслих – психолошке основе, карактеристике, стилови учења одраслих – Курикулум за образовање одраслих – концепт, приступи, принципи – Модели планирања образовања и учења одраслих базирани на исходима/компетенцијама – Групна динамика и управљање образовном групом одраслих – Интерактивне методе образовања одраслих – Комуникација, визуализација и презентација у образовном раду са одраслима – Оцењивање, праћење и евалуација у образовању одраслих – Наставник за одрасле – функције, улоге и стилови рада.</w:t>
            </w:r>
          </w:p>
          <w:p w:rsidR="00000000" w:rsidDel="00000000" w:rsidP="00000000" w:rsidRDefault="00000000" w:rsidRPr="00000000" w14:paraId="00000037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ind w:left="0" w:hanging="2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Карактеристике и стилови учења одраслих - Курикулум за образовање одраслих –Модели планирања образовања и учења одраслих (група модела) - Управљање образовном групом одраслих – Интерактивне методе образовања одраслих – Комуникација, визуализација и презентација – Оцењивање, праћење и евалуација - Функције, улоге и стилови рада наставника за одрасле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3F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Caffarella, R. S., Daffron, S.R. (2013).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Planning Programs for Adult Leaners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ed. Jossey-Bass.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Connolly, B. (2008). Adult Learning in Groups. McGraw-Hill.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Corder, N. (2002).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Learning to Teach Adults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Routledge.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Despotović, M. i dr. (2004).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Tecaher training in adult education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Društvo za obrazovanje odraslih.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EAEA, (2006).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Adult Education trends and issues in Europe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Brissels, EAEA.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Jelenc Krašovec, S. (2004). Nastavnik za odrasle-facilitator obrazovanja i ličnog razvoja,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Andragoške studije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1-2.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Ovesni, K., &amp; Radović, V. (2021). The problems of teachers’ professional development in ICT context: an andragogical view.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Problems and perspectives of contemporary education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173-189.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Radović, V., Ovesni, K., &amp; Kostadinović, D. (2022). The competence-based development of teachers in vocational education. In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Educational Challenges and Future Prospects: Conference Proceedings. International Scientific Conference “75th Anniversary of the Institute of Pedagogy–Educational Challenges and Future Prospects”,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Ohrid, 16-18 May 2022 (pp. 435-441). Institute of Pedagogy, Faculty of Philosophy, Ss. Cyril and Methodius University in Skopje.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Кулић, Р., Деспотовић, М. (2004).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Увод у андрагогију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Свет књиге.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567"/>
              </w:tabs>
              <w:spacing w:after="60" w:lineRule="auto"/>
              <w:ind w:left="0" w:hanging="2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leader="none" w:pos="567"/>
              </w:tabs>
              <w:spacing w:after="60" w:lineRule="auto"/>
              <w:ind w:left="0" w:hanging="2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Теоријска настава: 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567"/>
              </w:tabs>
              <w:spacing w:after="60" w:lineRule="auto"/>
              <w:ind w:left="0" w:hanging="2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Практична настава: 30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54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Интерактивна предавања, методичке радионице, семинарски радови, онлајн метод, нацрти пројеката, студије случаја, консултације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5B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2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поена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4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поена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активност у току предавања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8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A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писмени испит</w:t>
            </w:r>
          </w:p>
        </w:tc>
        <w:tc>
          <w:tcPr/>
          <w:p w:rsidR="00000000" w:rsidDel="00000000" w:rsidP="00000000" w:rsidRDefault="00000000" w:rsidRPr="00000000" w14:paraId="0000006C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практична настава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0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усмени испт</w:t>
            </w:r>
          </w:p>
        </w:tc>
        <w:tc>
          <w:tcPr/>
          <w:p w:rsidR="00000000" w:rsidDel="00000000" w:rsidP="00000000" w:rsidRDefault="00000000" w:rsidRPr="00000000" w14:paraId="00000072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семинар-и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6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ind w:left="0" w:hanging="2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UMib9CegHm+ChkjFzxzx1+AflA==">CgMxLjA4AHIhMU1tQ1dWNkJBT0p0a25TUk1DbnhkZ3pHZVgwWmczaEtv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